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fb015" w14:textId="adfb0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объектам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16 августа 2017 года № 611. Зарегистрирован в Министерстве юстиции Республики Казахстан 13 сентября 2017 года № 15681.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Санитарные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объектам образования".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29 декабря 2014 года № 179 "Об утверждении Санитарных правил "Санитарно-эпидемиологические требования к объектам образования" (зарегистрированный в Реестре государственной регистрации нормативных правовых актов за № 10275, опубликованный в информационно-правовой системе "Әділет" 11 марта 2015года).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охраны общественного здоровья Министерства здравоохранения Республики Казахстан обеспечить в установленном законодательством порядке: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курирующего вице-министра здравоохранения Республики Казахстан. 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Министр образования и науки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Е. Сагадиев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8 сентября 2017 года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Министр по инвестициям и развитию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Ж. Қасымбек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6 сентября 2017 года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Т. Сулейменов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7 сентября 2017 года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16" августа 2017 года № 611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</w:t>
      </w:r>
      <w:r>
        <w:br/>
      </w:r>
      <w:r>
        <w:rPr>
          <w:rFonts w:ascii="Times New Roman"/>
          <w:b/>
          <w:i w:val="false"/>
          <w:color w:val="000000"/>
        </w:rPr>
        <w:t>"Санитарно-эпидемиологические требования к объектам образования"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7-1,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и статьей 145 Кодекса Республики Казахстан от 18 сентября 2009 года "О здоровье народа и системе здравоохранения" (далее – Кодекс),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Настоящие Санитарные правила распространяются на объекты организаций образования, воспитания, мест проживания и питания обучающихся и воспитанников, интернатные организации всех видов и типов (далее – объекты) за исключением дошкольных объектов воспитания и обучения детей (далее – дошкольные организации).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объектах проводятся лабораторно-инструментальные исследования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Санитарных правилах использованы следующие понятия:</w:t>
      </w:r>
    </w:p>
    <w:bookmarkEnd w:id="19"/>
    <w:bookmarkStart w:name="z60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bookmarkEnd w:id="20"/>
    <w:bookmarkStart w:name="z60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начальная школа – организация образования, реализующая общеобразовательные учебные программы начального образования, а также учебные программы дополнительного образования обучающихся и воспитанников;</w:t>
      </w:r>
    </w:p>
    <w:bookmarkEnd w:id="21"/>
    <w:bookmarkStart w:name="z60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бракераж – оценка качества продуктов питания и готовых блюд по органолептическим показателям;</w:t>
      </w:r>
    </w:p>
    <w:bookmarkEnd w:id="22"/>
    <w:bookmarkStart w:name="z60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bookmarkEnd w:id="23"/>
    <w:bookmarkStart w:name="z61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bookmarkEnd w:id="24"/>
    <w:bookmarkStart w:name="z61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физкультура – сфера деятельности, направленная на укрепление здоровья и развитие физических способностей человека;</w:t>
      </w:r>
    </w:p>
    <w:bookmarkEnd w:id="25"/>
    <w:bookmarkStart w:name="z61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bookmarkEnd w:id="26"/>
    <w:bookmarkStart w:name="z61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bookmarkEnd w:id="27"/>
    <w:bookmarkStart w:name="z61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образования для детей – 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bookmarkEnd w:id="28"/>
    <w:bookmarkStart w:name="z61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личная медицинская книжка – персональный документ, выдаваемый представителю декретированной группы населения, в который заносятся результаты обязательных медицинских осмотров с отметкой о допуске к работе;</w:t>
      </w:r>
    </w:p>
    <w:bookmarkEnd w:id="29"/>
    <w:bookmarkStart w:name="z61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максимальная учебная нагрузка – общее количество часов инвариантной и вариативной части Типового учебного плана;</w:t>
      </w:r>
    </w:p>
    <w:bookmarkEnd w:id="30"/>
    <w:bookmarkStart w:name="z61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интернатные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bookmarkEnd w:id="31"/>
    <w:bookmarkStart w:name="z61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bookmarkEnd w:id="32"/>
    <w:bookmarkStart w:name="z61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bookmarkEnd w:id="33"/>
    <w:bookmarkStart w:name="z62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специализированная организация образования – учебное заведение,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bookmarkEnd w:id="34"/>
    <w:bookmarkStart w:name="z62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предшкольные (0) классы – классы для детей пяти, шести (семи) лет в общеобразовательных школах, в которых проводится одногодичная обязательная бесплатная предшкольная подготовка;</w:t>
      </w:r>
    </w:p>
    <w:bookmarkEnd w:id="35"/>
    <w:bookmarkStart w:name="z62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внешкольная организация дополнительного образования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 (далее – внешкольные объекты);</w:t>
      </w:r>
    </w:p>
    <w:bookmarkEnd w:id="36"/>
    <w:bookmarkStart w:name="z62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учебно-методический комплекс (УМК)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bookmarkEnd w:id="37"/>
    <w:bookmarkStart w:name="z62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bookmarkEnd w:id="38"/>
    <w:bookmarkStart w:name="z62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учебный час – продолжительность урока (занятий) или лекции от начала до перемены (перерыва);</w:t>
      </w:r>
    </w:p>
    <w:bookmarkEnd w:id="39"/>
    <w:bookmarkStart w:name="z62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bookmarkEnd w:id="40"/>
    <w:bookmarkStart w:name="z62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bookmarkEnd w:id="41"/>
    <w:bookmarkStart w:name="z62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bookmarkEnd w:id="42"/>
    <w:bookmarkStart w:name="z62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санитарно–дворовые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bookmarkEnd w:id="43"/>
    <w:bookmarkStart w:name="z63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bookmarkEnd w:id="44"/>
    <w:bookmarkStart w:name="z63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септик – сооружение для очистки небольших количеств бытовых сточных вод;</w:t>
      </w:r>
    </w:p>
    <w:bookmarkEnd w:id="45"/>
    <w:bookmarkStart w:name="z63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bookmarkEnd w:id="46"/>
    <w:bookmarkStart w:name="z63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наполняемость классов – нормируемое количество обучающихся в классе;</w:t>
      </w:r>
    </w:p>
    <w:bookmarkEnd w:id="47"/>
    <w:bookmarkStart w:name="z63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рациональное питание – сбалансированное питание, с учетом физиологических и возрастных норм питания;</w:t>
      </w:r>
    </w:p>
    <w:bookmarkEnd w:id="48"/>
    <w:bookmarkStart w:name="z63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маломобильные группы населения – инвалиды, с нарушениями и заболеваниями опорно-двигательного аппарата, передвигающиеся на креслах-колясках и (или) с помощью других вспомогательных средств, а также слабовидящие и (или) лишенные зрения граждане, передвигающиеся с помощью сопровождающих;</w:t>
      </w:r>
    </w:p>
    <w:bookmarkEnd w:id="49"/>
    <w:bookmarkStart w:name="z63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Министра здравоохранения РК от 28.09.2018 </w:t>
      </w:r>
      <w:r>
        <w:rPr>
          <w:rFonts w:ascii="Times New Roman"/>
          <w:b w:val="false"/>
          <w:i w:val="false"/>
          <w:color w:val="000000"/>
          <w:sz w:val="28"/>
        </w:rPr>
        <w:t>№ ҚР ДСМ-20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 23-16)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строительства).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 территории объектов образования не допускается размещение объектов, функционально с ними не связанных.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Внешкольные объекты, размещаемые в многоквартирных жилых домах, в частных домовладениях, во встроено – пристроенных помещениях могут не иметь отдельную территорию. 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Въезды и входы на участок объекта, проезды, дорожки к хозяйственным постройкам, к площадкам для мусоросборников, к санитарно-дворовым установкам покрываются асфальтом, бетоном или другим твердым покрытием, доступным для очистки.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 устанавливается норма 2,5 квадратных метров (далее – м2) на одного обучающегося. Площадь 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Площади помещений учебных кабинетов и аудиторий технического и профессионального образования (далее – ТиПО), послесреднего образования (далее – ПО), высшего и послевузовского образования (далее – ВУЗ) определяются: 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менее 2,5 м2 на 1 обучающегося - для 12–15 мест; 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2,2 м2 на 1 обучающегося - для 16 - 25 мест; 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1,8 м2 на 1 обучающегося - для 26 -49 мест; 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1,5 м2 на 1 обучающегося - для 50 - 75 мест; 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1,3 м2 на 1 обучающегося - для 76 - 100 мест; 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1,2 м2 на 1 обучающегося - для 100 - 150 мест; 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1,1 м2 на 1 обучающегося - для 150 - 350 мест; 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1,0 м2 на 1 обучающегося - для 350 и более мест. 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Аудитории, учебные кабинеты, лаборатории должны размещаться на надземных этажах.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правил. 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 смежно, над и под спальными комнатами, учебными, медицинскими кабинетами.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Набор помещений внешкольных учреждений устанавливается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Радиаторы системы отопления спортивного зала располагаются в нишах под окнами и закрываются решетками или устанавливаются на высоту 2,4 метра (далее – м) от пола. На окнах и осветительных приборах должны быть предусмотрены заградительные устройства. 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Поверхность пола во всех помещениях должна быть ровной, без щелей, изъянов и механических повреждений. 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Полы в учебных помещениях, кабинетах и рекреациях должны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 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 спортивного зала деревянный или имеет специальное покрытие, поверхность пола ровная, без щелей и изъянов. 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 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Объекты эксплуатируются в отдельно стоящем здании или нескольких отдельных зданиях. 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эксплуатация объектов в приспособленных зданиях.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2,5 м2 на 1 обучающегося.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Эксплуатация внешкольных объектов, образовательных центров допускается в приспособленных зданиях, во встроенно-пристроенных помещениях, а также на первых этажах жилых домов.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Объекты, эксплуатируемые на первом этаже многоквартирного жилого дома, должны иметь отдельный вход, не совмещенный с подъездом жилого дома. 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Эксплуатация помещений для пребывания обучающихся и воспитанников, медицинского назначения не допускается в подвальных и цокольных этажах зданий. 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Все помещения должны эксплуатироваться в соответствии с функциональным назначением.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Не допускается эксплуатация объектов, размещенных в аварийных зданиях и помещениях. 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правил, гигиенических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нормативов</w:t>
      </w:r>
      <w:r>
        <w:rPr>
          <w:rFonts w:ascii="Times New Roman"/>
          <w:b w:val="false"/>
          <w:i w:val="false"/>
          <w:color w:val="000000"/>
          <w:sz w:val="28"/>
        </w:rPr>
        <w:t xml:space="preserve">, утверждаемые государственным органом в сфере санитарно-эпидемиологического благополучия населения согласно пункту 6 </w:t>
      </w:r>
      <w:r>
        <w:rPr>
          <w:rFonts w:ascii="Times New Roman"/>
          <w:b w:val="false"/>
          <w:i w:val="false"/>
          <w:color w:val="000000"/>
          <w:sz w:val="28"/>
        </w:rPr>
        <w:t>статьи 144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145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(далее – документы нормирования).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реконструкции объектов соблюдаются требования пунктов с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Санитарных правил.</w:t>
      </w:r>
    </w:p>
    <w:bookmarkEnd w:id="85"/>
    <w:bookmarkStart w:name="z90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На объектах предусматриваются и должны быть в исправном состоянии централизованное хозяйственно–питьевое, горячее водоснабжение, водоотведение. 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Объекты обеспечиваются безопасной и качественной питьевой водой в соответствии с установленными требованиями документов нормирования. 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 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 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 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 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 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("питьевая вода"),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других целей. 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использование горячей воды из системы водяного отопления для технологических и хозяйственно-бытовых целей.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 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При размещении объектов в неканализованной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 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Сброс сточных вод в открытые водоемы и на прилегающую территорию, а также устройство поглощающих колодцев не допускается.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В неканализованной местности допускается устройство СДУ (1 на 75 человек) и установка наливных умывальников (1 на 30 человек). 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СДУ имеют надземные помещения и выгребную яму из водонепроницаемого материала. Уборку СДУ проводят ежедневно с использованием дезинфицирующих средств. Выгребную яму СДУ своевременно очищают. 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В сельских населенных пунктах в одноэтажных зданиях малокомплектных объектов образования допускается устройство печного отопления. Топка проводится в изолированном помещении с отдельным входом. 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отопительный период температура воздуха определяется в соответствии с документами нормирования.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 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Территория объекта имеет наружное искусственное освещение, в том числе в санитарно–дворовых установках. 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Световые проемы в учебных помещениях, игровых и спальнях оборудуют регулируемыми солнцезащитными устройствами. 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 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Остекление окон выполняется из цельного стеклополотна. 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Показатели искусственной освещенности объектов образования определяются в соответствии с документами нормирования. 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      Суммарный уровень освещенности от общего и местного освещения в зависимости от вида зрительной патологии составляет: 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 высокой степенью осложненной близорукости и дальнозоркостью высокой степени - 1000 люкс (далее – лк); 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 поражением сетчатки и зрительного нерва (без светобоязни) - 1000 – 1500 лк; 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для страдающих светобоязнью – не более 500 лк; 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уровень искусственной освещенности от системы общего освещения не должен превышать 400 лк; 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каждое рабочее место оборудуют светильниками местного освещения не менее 400 лк. 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Светильники имеют жесткое крепление к поверхности стола и гибкий кронштейн, позволяющий менять угол наклона и высоту источника света. 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 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При эксплуатации систем вентиляции и кондиционирования воздуха соблюдаются требования документов нормирования.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Учебные помещения проветривают во время перемен, рекреационные –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 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Мастерские, где работа на станках и механизмах связана с выделением большого количества тепла и пыли, оборудуют приточно-вытяжной вентиляцией и местными пылеуловителями и вытяжными приспособлениями. 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 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bookmarkEnd w:id="128"/>
    <w:bookmarkStart w:name="z133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Санитарно-эпидемиологические требования к ремонту и содержанию помещений объектов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Ежегодно на объекте проводится текущий ремонт.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 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Для отделки помещений используются строительные материалы, имеющие документы, подтверждающие их качество и безопасность.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Допускается применение подвесных потолков различных конструкций в вестибюлях, холлах, рекреациях, актовых и конференц-залах, 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помещениях.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Потолки и стены всех помещений имеет гладкую поверхность, без щелей, трещин, деформаций, без признаков поражений грибком. 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В помещениях с обычным режимом эксплуатации стены, пол, оборудование имеет гладкую, матовую поверхность, допускающую уборку влажным способом. 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с влажным режимом работы (медицинского назначения, пищеблок, санитарные узлы, постирочные, прачечные, моечные) стены облицовывают плиткой или другими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окон обучающихся и воспитанников. 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На окна, форточки, фрамуги, открываемые для проветривания, устанавливаются москитные сетки.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 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Для проведения уборки используются моющие, дезинфицирующие средства разрешенные к применению, согласно документам нормирования. 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bookmarkEnd w:id="144"/>
    <w:bookmarkStart w:name="z14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 </w:t>
      </w:r>
    </w:p>
    <w:bookmarkEnd w:id="145"/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Уборочный инвентарь для санитарных узлов всех организаций имеет сигнальную маркировку. 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69. Мусоросборники, оборудованные плотно закрывающимися крышками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сбора мусора с объектов, размещенных на первых этажах многоквартирного жилого дома, во встроено – пристроенных помещениях используются общие мусоросборники жилого дома или контейнеры. </w:t>
      </w:r>
    </w:p>
    <w:bookmarkEnd w:id="149"/>
    <w:bookmarkStart w:name="z154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Санитарно-эпидемиологические требования к условиям обучения и производственной практике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Наполняемость групп (классов) общеобразовательных и специальных образовательных организаций принимается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Продолжительность урока в общеобразовательной организации не должна превышать 40 минут. В первых классах применяют "ступенчатый" режим учебных занятий с постепенным наращиванием учебной нагрузки. В сентябре планируют три урока по 35 минут, с октября по 40 минут. С проведением на уроках физкультминуток и гимнастики для глаз.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учащихся первых классов в течение года должны быть дополнительные недельные каникулы.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Недельная учебная нагрузка в общеобразовательных организациях не должна превышать указанных норм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4"/>
    <w:bookmarkStart w:name="z15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уроков в расписании согласовывается с родительским комитетом.</w:t>
      </w:r>
    </w:p>
    <w:bookmarkEnd w:id="155"/>
    <w:bookmarkStart w:name="z16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6"/>
    <w:bookmarkStart w:name="z16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bookmarkEnd w:id="157"/>
    <w:bookmarkStart w:name="z4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 ежедневного учебного комплекта не должен превышать:</w:t>
      </w:r>
    </w:p>
    <w:bookmarkEnd w:id="158"/>
    <w:bookmarkStart w:name="z4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1-3 классов – 1,5-2,0 килограмм (далее – кг);</w:t>
      </w:r>
    </w:p>
    <w:bookmarkEnd w:id="159"/>
    <w:bookmarkStart w:name="z4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4- 5 классов – 2,0-2,5 кг;</w:t>
      </w:r>
    </w:p>
    <w:bookmarkEnd w:id="160"/>
    <w:bookmarkStart w:name="z4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6 -7 классов – 3,0-3,5 кг;</w:t>
      </w:r>
    </w:p>
    <w:bookmarkEnd w:id="161"/>
    <w:bookmarkStart w:name="z4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8 - 11(12) классов – 4,0-4,5 кг.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Расписание уроков составляется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74 в редакции приказа Министра здравоохранения РК от 28.09.2018 </w:t>
      </w:r>
      <w:r>
        <w:rPr>
          <w:rFonts w:ascii="Times New Roman"/>
          <w:b w:val="false"/>
          <w:i w:val="false"/>
          <w:color w:val="000000"/>
          <w:sz w:val="28"/>
        </w:rPr>
        <w:t>№ ҚР ДСМ-20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75. 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 </w:t>
      </w:r>
    </w:p>
    <w:bookmarkEnd w:id="163"/>
    <w:bookmarkStart w:name="z16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Перемены проводят при максимальном использовании свежего воздуха, в подвижных играх. </w:t>
      </w:r>
    </w:p>
    <w:bookmarkEnd w:id="164"/>
    <w:bookmarkStart w:name="z16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 сменами предусматривают перерыв продолжительностью не менее 40 минут для проведения влажной уборки и проветривания.</w:t>
      </w:r>
    </w:p>
    <w:bookmarkEnd w:id="165"/>
    <w:bookmarkStart w:name="z16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Максимально допустимое количество занятий в предшкольных классах – не более четырех продолжительностью 25 – 30 минут. Перерывы между занятиями должны быть не менее 10 минут. </w:t>
      </w:r>
    </w:p>
    <w:bookmarkEnd w:id="166"/>
    <w:bookmarkStart w:name="z16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Учебная нагрузка обучающихся организаций образования, реализующих образовательные программы технического и профессионального, послесреднего и высшего образования устанавливается Государственными общеобязательными стандартами образования соответствующих уровней образования, утвержденными постановлением Правительства Республики Казахстан от 23 августа 2012 года № 1080.</w:t>
      </w:r>
    </w:p>
    <w:bookmarkEnd w:id="167"/>
    <w:bookmarkStart w:name="z16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78. Во время летних каникул допускается организация пришкольных лагерей (площадок), осуществляющих физкультурно–оздоровительную, учебно–воспитательную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 </w:t>
      </w:r>
    </w:p>
    <w:bookmarkEnd w:id="168"/>
    <w:bookmarkStart w:name="z16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bookmarkEnd w:id="169"/>
    <w:bookmarkStart w:name="z16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bookmarkEnd w:id="170"/>
    <w:bookmarkStart w:name="z17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81. Подбор учебной мебели проводят в соответствии с ростом обучающихся. Размеры учебной мебели указаны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71"/>
    <w:bookmarkStart w:name="z17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 На объектах учебные кабинеты, лаборатории оборудуют рабочими столами, стульями со спинками. </w:t>
      </w:r>
    </w:p>
    <w:bookmarkEnd w:id="172"/>
    <w:bookmarkStart w:name="z17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Рассаживают обучающихся и воспитанников: </w:t>
      </w:r>
    </w:p>
    <w:bookmarkEnd w:id="173"/>
    <w:bookmarkStart w:name="z17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нарушением слуха, зрения – за передними столами рядов от доски; </w:t>
      </w:r>
    </w:p>
    <w:bookmarkEnd w:id="174"/>
    <w:bookmarkStart w:name="z17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часто болеющие простудными заболеваниями дальше от наружной стены. </w:t>
      </w:r>
    </w:p>
    <w:bookmarkEnd w:id="175"/>
    <w:bookmarkStart w:name="z17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83. 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 потока спереди и сзади от обучающихся и воспитанников. </w:t>
      </w:r>
    </w:p>
    <w:bookmarkEnd w:id="176"/>
    <w:bookmarkStart w:name="z17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 </w:t>
      </w:r>
    </w:p>
    <w:bookmarkEnd w:id="177"/>
    <w:bookmarkStart w:name="z17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кабинете химии оборудуется вытяжной шкаф. </w:t>
      </w:r>
    </w:p>
    <w:bookmarkEnd w:id="178"/>
    <w:bookmarkStart w:name="z17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Химические реагенты, 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bookmarkEnd w:id="179"/>
    <w:bookmarkStart w:name="z17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bookmarkEnd w:id="180"/>
    <w:bookmarkStart w:name="z18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87. Мастерские оснащают малошумным оборудованием, уровни шума и вибрации соответствуют требованиям документов нормирования. </w:t>
      </w:r>
    </w:p>
    <w:bookmarkEnd w:id="181"/>
    <w:bookmarkStart w:name="z18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Раздевальные при спортивных залах оборудуются шкафчиками или вешалками для одежды и скамейками. </w:t>
      </w:r>
    </w:p>
    <w:bookmarkEnd w:id="182"/>
    <w:bookmarkStart w:name="z18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89. Спортивные маты и снаряды, имеют целостные покрытия (обшивки), допускающие обработку влажным способом и дезинфекцию. </w:t>
      </w:r>
    </w:p>
    <w:bookmarkEnd w:id="183"/>
    <w:bookmarkStart w:name="z18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90. Ямы для прыжков заполняют чистым песком (без камней, веток, листьев) с примесью опилок, перед прыжками содержимое взрыхляется и выравнивается. Деревянные борты ям должны находится на одном уровне с землей, обшиваются брезентом или резиной. </w:t>
      </w:r>
    </w:p>
    <w:bookmarkEnd w:id="184"/>
    <w:bookmarkStart w:name="z18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Беговая дорожка должна быть с твердым, хорошо дренирующим покрытием, с плотным, непылящим, стойким к атмосферным осадкам верхним </w:t>
      </w:r>
    </w:p>
    <w:bookmarkEnd w:id="185"/>
    <w:bookmarkStart w:name="z18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слоем.</w:t>
      </w:r>
    </w:p>
    <w:bookmarkEnd w:id="186"/>
    <w:bookmarkStart w:name="z18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При отсутствии централизованной системы водоснабжения допускается установка наливных умывальников.</w:t>
      </w:r>
    </w:p>
    <w:bookmarkEnd w:id="187"/>
    <w:bookmarkStart w:name="z18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92. 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предшкольных классов объектов образования устанавливают детские унитазы. </w:t>
      </w:r>
    </w:p>
    <w:bookmarkEnd w:id="188"/>
    <w:bookmarkStart w:name="z18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Потребность в санитарных приборах учебных и жилых корпусов объектов предусматриваются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9"/>
    <w:bookmarkStart w:name="z18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и потребность в санитарных приборах для маломобильных групп нормируется в соответствии с требованиями государственных нормативов в области архитектуры, градостроительства и строительства.</w:t>
      </w:r>
    </w:p>
    <w:bookmarkEnd w:id="190"/>
    <w:bookmarkStart w:name="z19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93. 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ее качество и безопасность. </w:t>
      </w:r>
    </w:p>
    <w:bookmarkEnd w:id="191"/>
    <w:bookmarkStart w:name="z191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Санитарно-эпидемиологические требования к условиям проживания на объектах</w:t>
      </w:r>
    </w:p>
    <w:bookmarkEnd w:id="192"/>
    <w:bookmarkStart w:name="z19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Допускается размещение объекта для проживания обучающихся и воспитанников в отдельно стоящих зданиях, во встроено-пристроенных зданиях, а также смежно с учебными корпусами.</w:t>
      </w:r>
    </w:p>
    <w:bookmarkEnd w:id="193"/>
    <w:bookmarkStart w:name="z19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Площадь в спальных помещениях устанавливается не менее 4 м2 на 1 место, в школах-интернатах для детей с последствиями полиомиелита и церебральными параличами – 4,5 м2. </w:t>
      </w:r>
    </w:p>
    <w:bookmarkEnd w:id="194"/>
    <w:bookmarkStart w:name="z19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общежитиях для обучающихся ТиПО, ПО и ВУЗ площадь на 1 человека предусматривается не менее 6 м2 .</w:t>
      </w:r>
    </w:p>
    <w:bookmarkEnd w:id="195"/>
    <w:bookmarkStart w:name="z19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95. Помещения оборудуются мебелью согласно их функционального назначения. </w:t>
      </w:r>
    </w:p>
    <w:bookmarkEnd w:id="196"/>
    <w:bookmarkStart w:name="z19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хранения запасов белья, новой и старой одежды и обуви, жесткого инвентаря предусматриваются складские помещения.</w:t>
      </w:r>
    </w:p>
    <w:bookmarkEnd w:id="197"/>
    <w:bookmarkStart w:name="z19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96.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 </w:t>
      </w:r>
    </w:p>
    <w:bookmarkEnd w:id="198"/>
    <w:bookmarkStart w:name="z19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bookmarkEnd w:id="199"/>
    <w:bookmarkStart w:name="z19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bookmarkEnd w:id="200"/>
    <w:bookmarkStart w:name="z20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99. Стирка белья осуществляется в прачечной объекта, исключаются </w:t>
      </w:r>
    </w:p>
    <w:bookmarkEnd w:id="201"/>
    <w:bookmarkStart w:name="z20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встречные потоки чистого и грязного белья. При отсутствии прачечной стирка белья проводится централизованно в других прачечных. </w:t>
      </w:r>
    </w:p>
    <w:bookmarkEnd w:id="202"/>
    <w:bookmarkStart w:name="z20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Белье заболевших инфекционным заболеванием перед стиркой подвергается дезинфекции в маркированных ваннах. </w:t>
      </w:r>
    </w:p>
    <w:bookmarkEnd w:id="203"/>
    <w:bookmarkStart w:name="z20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В общежитиях для обучающихся ТиПО, ПО, ВУЗ устанавливается 1 душ, 1 умывальная раковина и 1 унитаз на 4 – 6 человек.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bookmarkEnd w:id="204"/>
    <w:bookmarkStart w:name="z204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Санитарно-эпидемиологические требования к условиям питания на объектах </w:t>
      </w:r>
    </w:p>
    <w:bookmarkEnd w:id="205"/>
    <w:bookmarkStart w:name="z20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 </w:t>
      </w:r>
    </w:p>
    <w:bookmarkEnd w:id="206"/>
    <w:bookmarkStart w:name="z20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102. Интервалы между приемами пищи не должны превышать 3,5 – 4 часов. </w:t>
      </w:r>
    </w:p>
    <w:bookmarkEnd w:id="207"/>
    <w:bookmarkStart w:name="z20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103. Нормы питания обучающихся и воспитанников на объектах воспитания и образования (в массе "брутто") регламентированы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bookmarkEnd w:id="208"/>
    <w:bookmarkStart w:name="z20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На объекте составляется перспективное сезонное (лето – осень, зима – весна)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bookmarkEnd w:id="209"/>
    <w:bookmarkStart w:name="z20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105.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 </w:t>
      </w:r>
    </w:p>
    <w:bookmarkEnd w:id="210"/>
    <w:bookmarkStart w:name="z21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106. Рекомендуемая масса порции блюд в граммах в зависимости от возраста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11"/>
    <w:bookmarkStart w:name="z21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107. Допускается замена пищевой продукции,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12"/>
    <w:bookmarkStart w:name="z21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bookmarkEnd w:id="213"/>
    <w:bookmarkStart w:name="z21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109. Ежедневно в рацион питания включают мясо, молоко, сливочное и </w:t>
      </w:r>
    </w:p>
    <w:bookmarkEnd w:id="214"/>
    <w:bookmarkStart w:name="z2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растительное масло, хлеб ржаной и (или) пшеничный, овощи и сахар. Рыбу, яйца, сыр, творог, мясо птицы включают один раз в два – семь календарных дней. </w:t>
      </w:r>
    </w:p>
    <w:bookmarkEnd w:id="215"/>
    <w:bookmarkStart w:name="z2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 </w:t>
      </w:r>
    </w:p>
    <w:bookmarkEnd w:id="216"/>
    <w:bookmarkStart w:name="z2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 </w:t>
      </w:r>
    </w:p>
    <w:bookmarkEnd w:id="217"/>
    <w:bookmarkStart w:name="z2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полдник в меню включают напиток (молоко, кисломолочные продукты, кисели, соки) с булочными или кондитерскими изделиями без крема. </w:t>
      </w:r>
    </w:p>
    <w:bookmarkEnd w:id="218"/>
    <w:bookmarkStart w:name="z21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Ужин состоит из овощного (творожного) блюда или каши, основного второго блюда (мясо, рыба или птица с гарниром), напитка (чай, сок, кисель). </w:t>
      </w:r>
    </w:p>
    <w:bookmarkEnd w:id="219"/>
    <w:bookmarkStart w:name="z2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 в качестве второго ужина включают фрукты или кисломолочные продукты и булочные или кондитерские изделия без крема.</w:t>
      </w:r>
    </w:p>
    <w:bookmarkEnd w:id="220"/>
    <w:bookmarkStart w:name="z2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bookmarkEnd w:id="221"/>
    <w:bookmarkStart w:name="z2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бракеражный журнал скоропортящейся пищевой продукции и полуфабрикатов, согласно форме 1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Документы, удостоверяющие качество и безопасность пищевой продукции, хранятся в организации общественного питания. </w:t>
      </w:r>
    </w:p>
    <w:bookmarkStart w:name="z22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 </w:t>
      </w:r>
    </w:p>
    <w:bookmarkEnd w:id="223"/>
    <w:bookmarkStart w:name="z22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 </w:t>
      </w:r>
    </w:p>
    <w:bookmarkEnd w:id="224"/>
    <w:bookmarkStart w:name="z22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bookmarkEnd w:id="225"/>
    <w:bookmarkStart w:name="z22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116. Витаминизацию витамином "С" проводят в организациях с круглосуточным пребыванием детей из расчета суточной нормы витамина "С" для детей школьного возраста – 70 мг, с внесением данных в журнал "С–витаминизации", согласно форме 2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26"/>
    <w:bookmarkStart w:name="z22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117. Сроки годности и условия хранения пищевой продукции, соответствуют срокам годности, установленным производителем (изготовителем). </w:t>
      </w:r>
    </w:p>
    <w:bookmarkEnd w:id="227"/>
    <w:bookmarkStart w:name="z22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 </w:t>
      </w:r>
    </w:p>
    <w:bookmarkEnd w:id="228"/>
    <w:bookmarkStart w:name="z22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В организациях общественного питания объектов воспитания и образования не допускается:</w:t>
      </w:r>
    </w:p>
    <w:bookmarkEnd w:id="229"/>
    <w:bookmarkStart w:name="z23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изготовление и реализация:</w:t>
      </w:r>
    </w:p>
    <w:bookmarkEnd w:id="230"/>
    <w:bookmarkStart w:name="z23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простокваши, творога, кефира;</w:t>
      </w:r>
    </w:p>
    <w:bookmarkEnd w:id="231"/>
    <w:bookmarkStart w:name="z23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фаршированных блинчиков;</w:t>
      </w:r>
    </w:p>
    <w:bookmarkEnd w:id="232"/>
    <w:bookmarkStart w:name="z23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макарон по–флотски;</w:t>
      </w:r>
    </w:p>
    <w:bookmarkEnd w:id="233"/>
    <w:bookmarkStart w:name="z23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зельцев, форшмаков, студней, паштетов;</w:t>
      </w:r>
    </w:p>
    <w:bookmarkEnd w:id="234"/>
    <w:bookmarkStart w:name="z23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кондитерских изделий с кремом;</w:t>
      </w:r>
    </w:p>
    <w:bookmarkEnd w:id="235"/>
    <w:bookmarkStart w:name="z2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кондитерских изделий и сладостей (шоколад, конфеты, печенье) в потребительских упаковках;</w:t>
      </w:r>
    </w:p>
    <w:bookmarkEnd w:id="236"/>
    <w:bookmarkStart w:name="z23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морсов, квасов;</w:t>
      </w:r>
    </w:p>
    <w:bookmarkEnd w:id="237"/>
    <w:bookmarkStart w:name="z2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жареных во фритюре изделий;</w:t>
      </w:r>
    </w:p>
    <w:bookmarkEnd w:id="238"/>
    <w:bookmarkStart w:name="z23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яиц всмятку, яичницы – глазуньи;</w:t>
      </w:r>
    </w:p>
    <w:bookmarkEnd w:id="239"/>
    <w:bookmarkStart w:name="z24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сложных (более четырех компонентов) салатов; салатов, заправленных сметаной и майонезом;</w:t>
      </w:r>
    </w:p>
    <w:bookmarkEnd w:id="240"/>
    <w:bookmarkStart w:name="z24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окрошки;</w:t>
      </w:r>
    </w:p>
    <w:bookmarkEnd w:id="241"/>
    <w:bookmarkStart w:name="z24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грибов;</w:t>
      </w:r>
    </w:p>
    <w:bookmarkEnd w:id="242"/>
    <w:bookmarkStart w:name="z2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пищевой продукции непромышленного (домашнего) приготовления;</w:t>
      </w:r>
    </w:p>
    <w:bookmarkEnd w:id="243"/>
    <w:bookmarkStart w:name="z24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первых и вторых блюд на основе сухих пищевых концентратов быстрого</w:t>
      </w:r>
    </w:p>
    <w:bookmarkEnd w:id="244"/>
    <w:bookmarkStart w:name="z24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приготовления;</w:t>
      </w:r>
    </w:p>
    <w:bookmarkEnd w:id="245"/>
    <w:bookmarkStart w:name="z24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bookmarkEnd w:id="246"/>
    <w:bookmarkStart w:name="z24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фаст-фудов: гамбургеров, хот–догов, чипсов, сухариков, кириешек;</w:t>
      </w:r>
    </w:p>
    <w:bookmarkEnd w:id="247"/>
    <w:bookmarkStart w:name="z24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острых соусов, кетчупов, жгучих специй (перец, хрен, горчица);</w:t>
      </w:r>
    </w:p>
    <w:bookmarkEnd w:id="248"/>
    <w:bookmarkStart w:name="z24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использование:</w:t>
      </w:r>
    </w:p>
    <w:bookmarkEnd w:id="249"/>
    <w:bookmarkStart w:name="z25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непастеризованного молока, творога и сметаны без термической обработки; </w:t>
      </w:r>
    </w:p>
    <w:bookmarkEnd w:id="250"/>
    <w:bookmarkStart w:name="z25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яиц и мяса водоплавающих птиц;</w:t>
      </w:r>
    </w:p>
    <w:bookmarkEnd w:id="251"/>
    <w:bookmarkStart w:name="z25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молока и молочных продуктов из хозяйств, неблагополучных по заболеваемости сельскохозяйственных животных;</w:t>
      </w:r>
    </w:p>
    <w:bookmarkEnd w:id="252"/>
    <w:bookmarkStart w:name="z25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субпродуктов продуктивных животных и птицы, за исключением языка, сердца;</w:t>
      </w:r>
    </w:p>
    <w:bookmarkEnd w:id="253"/>
    <w:bookmarkStart w:name="z25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мяса продуктивных животных и мяса птицы механической обвалки;</w:t>
      </w:r>
    </w:p>
    <w:bookmarkEnd w:id="254"/>
    <w:bookmarkStart w:name="z25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коллагенсодержащего сырья из мяса птицы;</w:t>
      </w:r>
    </w:p>
    <w:bookmarkEnd w:id="255"/>
    <w:bookmarkStart w:name="z25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продуктов убоя продуктивных животных и птицы, подвергнутых повторному замораживанию;</w:t>
      </w:r>
    </w:p>
    <w:bookmarkEnd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генетически модифицированного сырья и (или) сырья, содержащего генетически модифицированные источники;</w:t>
      </w:r>
    </w:p>
    <w:bookmarkStart w:name="z25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нейодированной соли и необогащенной (нефортифицированной) железосодержащими витаминами, минералами пшеничной муки высшего и первого сортов.</w:t>
      </w:r>
    </w:p>
    <w:bookmarkEnd w:id="257"/>
    <w:bookmarkStart w:name="z25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На объектах образования, за исключением ВУЗ не допускается установка автоматов, реализующих пищевые продукты.</w:t>
      </w:r>
    </w:p>
    <w:bookmarkEnd w:id="258"/>
    <w:bookmarkStart w:name="z26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Реализация кислородных коктейлей в качестве массовой оздоровительной процедуры не допускается.</w:t>
      </w:r>
    </w:p>
    <w:bookmarkEnd w:id="259"/>
    <w:bookmarkStart w:name="z26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60"/>
    <w:bookmarkStart w:name="z26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 оценка качества питания проводится бракеражной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bookmarkEnd w:id="261"/>
    <w:bookmarkStart w:name="z26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 и хранят в специально отведенном месте холодильника при температуре от +20С до +60С. Суточные пробы хранят не менее двадцати четырех часов до замены приготовленным на следующий день или после выходных дней блюдом (независимо от количества выходных дней) – завтраком, обедом, полдником или ужином соответственно. </w:t>
      </w:r>
    </w:p>
    <w:bookmarkEnd w:id="262"/>
    <w:bookmarkStart w:name="z264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производственному контролю, условиям труда и бытовому обслуживанию персонала</w:t>
      </w:r>
    </w:p>
    <w:bookmarkEnd w:id="263"/>
    <w:bookmarkStart w:name="z26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На объекте организуется и проводится производственный контроль в соответствии требованиями документов нормирования.</w:t>
      </w:r>
    </w:p>
    <w:bookmarkEnd w:id="264"/>
    <w:bookmarkStart w:name="z26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На объекте создаются условия для соблюдения персоналом условия труда и правил личной гигиены.</w:t>
      </w:r>
    </w:p>
    <w:bookmarkEnd w:id="265"/>
    <w:bookmarkStart w:name="z26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Работники пищеблока, технический персонал обеспечиваются специальной одеждой (халат или куртка с брюками, головной убор, обувь).</w:t>
      </w:r>
    </w:p>
    <w:bookmarkEnd w:id="266"/>
    <w:bookmarkStart w:name="z26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bookmarkEnd w:id="267"/>
    <w:bookmarkStart w:name="z26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127. Работники столовой объекта образования перед началом работы подбирают волосы под колпак или косынку, снимают ювелирные украшения, часы и другие бьющиеся предметы, коротко стригут ногти и не покрывают их лаком. </w:t>
      </w:r>
    </w:p>
    <w:bookmarkEnd w:id="268"/>
    <w:bookmarkStart w:name="z27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работникам входить без специальной одежды в производственные помещения и ношение иной одежды поверх нее. </w:t>
      </w:r>
    </w:p>
    <w:bookmarkEnd w:id="269"/>
    <w:bookmarkStart w:name="z27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Специальная одежда хранится отдельно от личных вещей.</w:t>
      </w:r>
    </w:p>
    <w:bookmarkEnd w:id="270"/>
    <w:bookmarkStart w:name="z27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128. Во избежание попадания посторонних предметов в сырье и готовую продукцию не допускается вносить и хранить в производственных помещениях </w:t>
      </w:r>
    </w:p>
    <w:bookmarkEnd w:id="271"/>
    <w:bookmarkStart w:name="z27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 </w:t>
      </w:r>
    </w:p>
    <w:bookmarkEnd w:id="272"/>
    <w:bookmarkStart w:name="z27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129. Для мытья рук устанавливают умывальные раковины с подводкой к ним горячей и холодной воды, средствами для мытья и сушки рук. </w:t>
      </w:r>
    </w:p>
    <w:bookmarkEnd w:id="273"/>
    <w:bookmarkStart w:name="z27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Употребление пищи разрешается строго в отведенных местах.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130 в редакции приказа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Санитарно-эпидемиологические требования к медицинскому обеспечению на объектах</w:t>
      </w:r>
    </w:p>
    <w:bookmarkEnd w:id="275"/>
    <w:bookmarkStart w:name="z27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131. На объектах образования обеспечивается медицинское обслуживание. </w:t>
      </w:r>
    </w:p>
    <w:bookmarkEnd w:id="276"/>
    <w:bookmarkStart w:name="z27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медицинского работника медицинское обслуживание осуществляет организация первичной медико-санитарной помощи. </w:t>
      </w:r>
    </w:p>
    <w:bookmarkEnd w:id="277"/>
    <w:bookmarkStart w:name="z27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132. 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 </w:t>
      </w:r>
    </w:p>
    <w:bookmarkEnd w:id="278"/>
    <w:bookmarkStart w:name="z28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133. На объектах образования минимальный набор помещений медицинского пункта включает кабинет медицинского работника и процедурный кабинет. </w:t>
      </w:r>
    </w:p>
    <w:bookmarkEnd w:id="279"/>
    <w:bookmarkStart w:name="z28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объектов с организацией мест проживания, общежитий предусматривается медицинский пункт с изолятором на первом этаже.</w:t>
      </w:r>
    </w:p>
    <w:bookmarkEnd w:id="280"/>
    <w:bookmarkStart w:name="z28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 </w:t>
      </w:r>
    </w:p>
    <w:bookmarkEnd w:id="281"/>
    <w:bookmarkStart w:name="z28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135. В организациях образования с кратковременным пребыванием обучающихся, а также во внешкольных организациях медицинский кабинет не предусматривается. </w:t>
      </w:r>
    </w:p>
    <w:bookmarkEnd w:id="282"/>
    <w:bookmarkStart w:name="z28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136. 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 </w:t>
      </w:r>
    </w:p>
    <w:bookmarkEnd w:id="283"/>
    <w:bookmarkStart w:name="z28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м2. </w:t>
      </w:r>
    </w:p>
    <w:bookmarkEnd w:id="284"/>
    <w:bookmarkStart w:name="z28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138. Минимальный перечень медицинского оборудования и инструментария для оснащения медицинского пункта установлены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85"/>
    <w:bookmarkStart w:name="z28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правилами сбора, хранения, переработки, обезвреживания и удаления всех видов отходов лечебно-профилактических объектов.</w:t>
      </w:r>
    </w:p>
    <w:bookmarkEnd w:id="286"/>
    <w:bookmarkStart w:name="z28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 </w:t>
      </w:r>
    </w:p>
    <w:bookmarkEnd w:id="287"/>
    <w:bookmarkStart w:name="z28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141. Лечебно–профилактические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заболеваемости. </w:t>
      </w:r>
    </w:p>
    <w:bookmarkEnd w:id="288"/>
    <w:bookmarkStart w:name="z29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bookmarkEnd w:id="289"/>
    <w:bookmarkStart w:name="z29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Сотрудники объектов образования и персонал пищеблока имеют личные медицинские книжки с отметкой о допуске к работе.</w:t>
      </w:r>
    </w:p>
    <w:bookmarkEnd w:id="290"/>
    <w:bookmarkStart w:name="z29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bookmarkEnd w:id="291"/>
    <w:bookmarkStart w:name="z29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145. Медицинский работник на объектах, кроме внешкольных организаций,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 </w:t>
      </w:r>
    </w:p>
    <w:bookmarkEnd w:id="292"/>
    <w:bookmarkStart w:name="z29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146. Медицинские работники и администрация объектов: </w:t>
      </w:r>
    </w:p>
    <w:bookmarkEnd w:id="293"/>
    <w:bookmarkStart w:name="z29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 форме 4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правилам; </w:t>
      </w:r>
    </w:p>
    <w:bookmarkEnd w:id="294"/>
    <w:bookmarkStart w:name="z29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bookmarkEnd w:id="295"/>
    <w:bookmarkStart w:name="z29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форме 5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96"/>
    <w:bookmarkStart w:name="z29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bookmarkEnd w:id="297"/>
    <w:bookmarkStart w:name="z29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148. Оказание медицинской помощи в организациях образования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медицинской помощи обучающимся и воспитанникам организаций образования, утвержденных приказом Министра здравоохранения Республики Казахстан от 7 апреля 2017 года № 141 (зарегистрированный в Реестре государственной регистрации нормативных правовых актов за № 112351).</w:t>
      </w:r>
    </w:p>
    <w:bookmarkEnd w:id="298"/>
    <w:bookmarkStart w:name="z30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bookmarkEnd w:id="299"/>
    <w:bookmarkStart w:name="z30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150. На объектах образования ведется медицинская документация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03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Лабораторно-инструментальные исследования</w:t>
      </w:r>
    </w:p>
    <w:bookmarkEnd w:id="301"/>
    <w:bookmarkStart w:name="z30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90"/>
        <w:gridCol w:w="3672"/>
        <w:gridCol w:w="16"/>
        <w:gridCol w:w="3503"/>
        <w:gridCol w:w="3919"/>
      </w:tblGrid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  <w:bookmarkEnd w:id="303"/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отбора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Лабораторные исследования, количество (единиц)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исследований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4"/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воспитания, мест проживания обучающихся и воспитанников, интернатные организации всех видов и типов</w:t>
            </w:r>
          </w:p>
        </w:tc>
      </w:tr>
      <w:tr>
        <w:trPr>
          <w:trHeight w:val="30" w:hRule="atLeast"/>
        </w:trPr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  <w:bookmarkEnd w:id="306"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пищеблоки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пробы пищевых продуктов (сырье) на микробиологические исследования 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готовых блюд на микробиологические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микробиологические и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блюда на калорийность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термической обработки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с внешней среды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остаточного хлора в дезинфицирующих средствах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персонала на бактериологическое носительство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 эпидемиологическим показаниям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  <w:bookmarkEnd w:id="30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температура, относительная влажность воздуха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  <w:bookmarkEnd w:id="30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отдыха и сна, компьютерные классы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год в период отопительного сезона)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  <w:bookmarkEnd w:id="30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лаборатории, кабинет химии, спортивные залы, мастерские, пищеблоки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эффективности вентиляции, шум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из водопроводной системы (бактериологические и санитарно-химические исследования)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  <w:bookmarkEnd w:id="31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колодцы, скважины, каптажи, родники, водоразборные краны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  <w:bookmarkEnd w:id="31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 использованием воды, расфасованной в емкости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питьевая, расфасованная в емкости (исключая бутилированную воду)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  <w:bookmarkEnd w:id="31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закрытые плавательные бассейны и ванны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выдаче санитарно-эпидемиологического заключения о соответствии (несоответствии) объекта в порядке текущего надзора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  <w:bookmarkEnd w:id="31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компьютерные и мультимедийные классы, кабинеты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напряженность электромагнитного поля , электростатического поля на рабочих местах, уровень концентрации аэроинов и коэффициента униполярности, шум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  <w:bookmarkEnd w:id="31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искусственной освещенности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  <w:bookmarkEnd w:id="31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с печным или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  <w:bookmarkEnd w:id="31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автономным, неэлектрическим отоплением, медицинские кабинеты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воздушной среды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  <w:bookmarkEnd w:id="31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песочницы на игровых площадках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почвы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порядке текущего надзора в период с мая по сентябрь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  <w:bookmarkEnd w:id="3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осуществляющие закуп товаров детского ассортимента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 детского ассортимента (одежда, обувь, игрушки, косметические средства, канцелярские товары, посуда, средства гигиены и др.)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год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31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групп (классов) общеобразовательных и специальных образовательных организаций</w:t>
      </w:r>
    </w:p>
    <w:bookmarkEnd w:id="319"/>
    <w:bookmarkStart w:name="z332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классов общеобразовательных организаций</w:t>
      </w:r>
    </w:p>
    <w:bookmarkEnd w:id="320"/>
    <w:bookmarkStart w:name="z33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Наполняемость классов для общеобразовательных организаций устанавливается не более 25 учащихся. В старших классах общеобразовательных школ, специализированных организациях образования, гимназиях и лицеях допускается снижение наполняемости классов до 20 учащихся. </w:t>
      </w:r>
    </w:p>
    <w:bookmarkEnd w:id="321"/>
    <w:bookmarkStart w:name="z33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9"/>
        <w:gridCol w:w="1860"/>
        <w:gridCol w:w="5183"/>
        <w:gridCol w:w="4078"/>
      </w:tblGrid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(классы)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323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(классы) предшкольной подготовки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пяти (шести) до шести (семи) лет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324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Классов общеобразовательных организаций 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 (7) до 18 лет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(1-11 (12) классы) 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325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Классы в малокомплектных школах 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 до 18 лет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(1-11(12) классы)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5-10 до 25</w:t>
            </w:r>
          </w:p>
        </w:tc>
      </w:tr>
    </w:tbl>
    <w:bookmarkStart w:name="z339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классов, воспитательных групп, групп продленного дня</w:t>
      </w:r>
    </w:p>
    <w:bookmarkEnd w:id="326"/>
    <w:bookmarkStart w:name="z340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 специальных образовательных организациях</w:t>
      </w:r>
    </w:p>
    <w:bookmarkEnd w:id="327"/>
    <w:bookmarkStart w:name="z34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25"/>
        <w:gridCol w:w="6275"/>
      </w:tblGrid>
      <w:tr>
        <w:trPr>
          <w:trHeight w:val="30" w:hRule="atLeast"/>
        </w:trPr>
        <w:tc>
          <w:tcPr>
            <w:tcW w:w="6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образовательные организации для детей</w:t>
            </w:r>
          </w:p>
          <w:bookmarkEnd w:id="329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в классе (группе)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школьный возраст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30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речи:</w:t>
            </w:r>
          </w:p>
          <w:bookmarkEnd w:id="331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тяжелыми нарушениями речи</w:t>
            </w:r>
          </w:p>
          <w:bookmarkEnd w:id="332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фонетико-фонематическим недоразвитием произношения отдельных звуков</w:t>
            </w:r>
          </w:p>
          <w:bookmarkEnd w:id="333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слуха:</w:t>
            </w:r>
          </w:p>
          <w:bookmarkEnd w:id="334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неслышащих </w:t>
            </w:r>
          </w:p>
          <w:bookmarkEnd w:id="335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слабослышащих и позднооглохших</w:t>
            </w:r>
          </w:p>
          <w:bookmarkEnd w:id="336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зрения:</w:t>
            </w:r>
          </w:p>
          <w:bookmarkEnd w:id="337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незрячих, поздноослепших:</w:t>
            </w:r>
          </w:p>
          <w:bookmarkEnd w:id="338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слабо видящих </w:t>
            </w:r>
          </w:p>
          <w:bookmarkEnd w:id="339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амблиопией и косоглазием</w:t>
            </w:r>
          </w:p>
          <w:bookmarkEnd w:id="340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легкой умственной отсталостью </w:t>
            </w:r>
          </w:p>
          <w:bookmarkEnd w:id="341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умеренной умственной отсталостью</w:t>
            </w:r>
          </w:p>
          <w:bookmarkEnd w:id="342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тяжелой умственной отсталостью</w:t>
            </w:r>
          </w:p>
          <w:bookmarkEnd w:id="343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задержкой психического развития</w:t>
            </w:r>
          </w:p>
          <w:bookmarkEnd w:id="344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опорно-двигательного аппарата</w:t>
            </w:r>
          </w:p>
          <w:bookmarkEnd w:id="345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сложными дефектами</w:t>
            </w:r>
          </w:p>
          <w:bookmarkEnd w:id="346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расстройствами эмоционально-волевой сферы</w:t>
            </w:r>
          </w:p>
          <w:bookmarkEnd w:id="347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</w:tbl>
    <w:bookmarkStart w:name="z36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bookmarkEnd w:id="348"/>
    <w:bookmarkStart w:name="z363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Численность групп детей с физическими недостатками и умственной отсталостью (спецгруппы) может составлять 4-6.</w:t>
      </w:r>
    </w:p>
    <w:bookmarkEnd w:id="3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65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Недельная учебная нагрузка в общеобразовательных организациях</w:t>
      </w:r>
    </w:p>
    <w:bookmarkEnd w:id="350"/>
    <w:bookmarkStart w:name="z36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44"/>
        <w:gridCol w:w="1196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9"/>
        <w:gridCol w:w="779"/>
      </w:tblGrid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  <w:bookmarkEnd w:id="352"/>
        </w:tc>
        <w:tc>
          <w:tcPr>
            <w:tcW w:w="11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Нагрузка в часах, в неделю</w:t>
            </w:r>
          </w:p>
          <w:bookmarkEnd w:id="35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54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Инвариантная учебная нагрузка</w:t>
            </w:r>
          </w:p>
          <w:bookmarkEnd w:id="355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Занятия, факультативы, курсы по выбору (в старших классах профилирующие предметы, прикладные курсы)</w:t>
            </w:r>
          </w:p>
          <w:bookmarkEnd w:id="356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консультации, занятия активно-двигательного характера</w:t>
            </w:r>
          </w:p>
          <w:bookmarkEnd w:id="357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учебная нагрузка</w:t>
            </w:r>
          </w:p>
          <w:bookmarkEnd w:id="358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75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ранжирования предметов по трудности</w:t>
      </w:r>
    </w:p>
    <w:bookmarkEnd w:id="359"/>
    <w:bookmarkStart w:name="z37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51"/>
        <w:gridCol w:w="8596"/>
        <w:gridCol w:w="1853"/>
      </w:tblGrid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61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баллов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62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63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64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Иностранный язык, изучение предметов на иностранном языке.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65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Физика, химия, информатика, биология.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66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История, Человек. Общество. Право.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67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язык, литература (для школ с казахским языком обучения).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 язык, литература (для школ с неказахским языком обучения).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68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Естествознание, география, самопознание, НВП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69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Физкультура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70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Труд, технология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71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Черчение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72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ИЗО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73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Музыка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91" w:id="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учебной мебели</w:t>
      </w:r>
    </w:p>
    <w:bookmarkEnd w:id="374"/>
    <w:bookmarkStart w:name="z39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43"/>
        <w:gridCol w:w="943"/>
        <w:gridCol w:w="5647"/>
        <w:gridCol w:w="2778"/>
        <w:gridCol w:w="1989"/>
      </w:tblGrid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76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мебели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(в миллиметрах) учащихся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над полом крышки края стола, обращенного к обучающему 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над полом переднего края сидения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77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78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– 1150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79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 – 1300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80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 – 1450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81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1450– 1600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82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 – 1750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83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1750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02" w:id="3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учебных и жилых корпусов объектов</w:t>
      </w:r>
    </w:p>
    <w:bookmarkEnd w:id="384"/>
    <w:bookmarkStart w:name="z40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1 </w:t>
      </w:r>
    </w:p>
    <w:bookmarkEnd w:id="385"/>
    <w:bookmarkStart w:name="z404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учебных корпусов общеобразовательных и интернатных организаций</w:t>
      </w:r>
    </w:p>
    <w:bookmarkEnd w:id="3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98"/>
        <w:gridCol w:w="3367"/>
        <w:gridCol w:w="1761"/>
        <w:gridCol w:w="6574"/>
      </w:tblGrid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пп</w:t>
            </w:r>
          </w:p>
          <w:bookmarkEnd w:id="387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88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89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учащихся: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мальчиков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обучающийся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20 девочек,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30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30 мальчиков, 0,5 лоткового писсуара на 40 мальчиков, 1 умывальник на 30 мальчиков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90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персонала (индивидуальные)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91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личной гигиены женщин (для персонала)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гигиенический душ,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92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Уборные и умывальные при актовом зале – лекционной аудитории в блоке общешкольных помещений 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 (женский и мужской)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унитаз и 1 умывальник на 30 мест в зале 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93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при раздевальных спортзалов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раздевальная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душевые сетки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94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для персонала в столовой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санузел и 1 душевая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душевая сетка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95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Кабина личной гигиены для девочек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гигиенический душ, 1 унитаз, 1 умывальник на кабину, одна кабина на 70 девочек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96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для персонала в мед. кабинете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санузел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97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Умывальники при обеденных залах: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 школах-интернатах для слепых и слабовидящих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школах-интернатах для умственно отсталых детей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общеобразовательных, специализированных организациях, в школах-интернатах для глухих и слабослышащих, с нарушениями опорно-двигательного аппарата 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10 посадочных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15 посадочных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умывальник на 20 посадочных мест </w:t>
            </w:r>
          </w:p>
        </w:tc>
      </w:tr>
    </w:tbl>
    <w:bookmarkStart w:name="z416" w:id="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для внешкольных организаций</w:t>
      </w:r>
    </w:p>
    <w:bookmarkEnd w:id="398"/>
    <w:bookmarkStart w:name="z41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3"/>
        <w:gridCol w:w="2416"/>
        <w:gridCol w:w="1345"/>
        <w:gridCol w:w="7486"/>
      </w:tblGrid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 пп</w:t>
            </w:r>
          </w:p>
          <w:bookmarkEnd w:id="400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1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2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учащихся: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мальчиков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20 девочек, 1 умывальник на 30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0,5 лотков писсуара и 1 умывальник на 30 мальчиков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03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персонала (индивидуальные)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04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при раздевальных спортзалов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раздевальная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душевые сетки</w:t>
            </w:r>
          </w:p>
        </w:tc>
      </w:tr>
    </w:tbl>
    <w:bookmarkStart w:name="z42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санитарных приборов в жилых комплексах общеобразовательных, специализированных и специальных интернатных организаций, спальных корпусов интернатных организаций, организаций образования для детей-сирот и детей, оставшихся без попечения родителей, ЦАН</w:t>
      </w:r>
    </w:p>
    <w:bookmarkEnd w:id="405"/>
    <w:bookmarkStart w:name="z42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059"/>
        <w:gridCol w:w="1691"/>
        <w:gridCol w:w="8550"/>
      </w:tblGrid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помещений</w:t>
            </w:r>
          </w:p>
          <w:bookmarkEnd w:id="407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Измеритель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8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Туалеты и умывальные для девочек</w:t>
            </w:r>
          </w:p>
          <w:bookmarkEnd w:id="409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воспитанник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5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4 девочки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ножная ванна на 10 девочек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Туалеты и умывальные для мальчиков</w:t>
            </w:r>
          </w:p>
          <w:bookmarkEnd w:id="410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воспитанник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5 мальчиков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писсуар на 5 мальчиков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4 мальчика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ножная ванна на 10 мальчиков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Кабина личной гигиены для девочек</w:t>
            </w:r>
          </w:p>
          <w:bookmarkEnd w:id="411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кабины на 15 девочек: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гигиенический душ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(биде или с поддоном и гибким шлангом)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Душевые кабины</w:t>
            </w:r>
          </w:p>
          <w:bookmarkEnd w:id="412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душевая сетка на 10 спальных мест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</w:t>
            </w:r>
          </w:p>
          <w:bookmarkEnd w:id="413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ванна на 10 спальных мест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Раздевальные</w:t>
            </w:r>
          </w:p>
          <w:bookmarkEnd w:id="414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места на одну душевую сетку (по 0,5 м длины скамейки на место)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Туалеты при душевых и ваннах </w:t>
            </w:r>
          </w:p>
          <w:bookmarkEnd w:id="415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туалет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в шлюзе при туалете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35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Рекомендуемая масса порции блюд в граммах в зависимости от возраста</w:t>
      </w:r>
    </w:p>
    <w:bookmarkEnd w:id="416"/>
    <w:bookmarkStart w:name="z43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229"/>
        <w:gridCol w:w="4535"/>
        <w:gridCol w:w="4536"/>
      </w:tblGrid>
      <w:tr>
        <w:trPr>
          <w:trHeight w:val="30" w:hRule="atLeast"/>
        </w:trPr>
        <w:tc>
          <w:tcPr>
            <w:tcW w:w="322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пищи, блюдо</w:t>
            </w:r>
          </w:p>
          <w:bookmarkEnd w:id="4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6 до 11 лет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11-18 лет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19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блюда</w:t>
            </w:r>
          </w:p>
          <w:bookmarkEnd w:id="420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200-250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250-300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Вторые блюда:</w:t>
            </w:r>
          </w:p>
          <w:bookmarkEnd w:id="421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Гарнир</w:t>
            </w:r>
          </w:p>
          <w:bookmarkEnd w:id="422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150-180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Мясо, котлета, рыба, птица </w:t>
            </w:r>
          </w:p>
          <w:bookmarkEnd w:id="423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80-150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100-180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Овощное, яичное, творожное, мясное блюдо и каша</w:t>
            </w:r>
          </w:p>
          <w:bookmarkEnd w:id="424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150-200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200-250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Салат</w:t>
            </w:r>
          </w:p>
          <w:bookmarkEnd w:id="425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Третьи блюда</w:t>
            </w:r>
          </w:p>
          <w:bookmarkEnd w:id="426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48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Замена пищевой продукции</w:t>
      </w:r>
    </w:p>
    <w:bookmarkEnd w:id="427"/>
    <w:bookmarkStart w:name="z44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</w:t>
      </w:r>
    </w:p>
    <w:bookmarkEnd w:id="4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04"/>
        <w:gridCol w:w="1283"/>
        <w:gridCol w:w="2951"/>
        <w:gridCol w:w="4110"/>
        <w:gridCol w:w="2952"/>
      </w:tblGrid>
      <w:tr>
        <w:trPr>
          <w:trHeight w:val="30" w:hRule="atLeast"/>
        </w:trPr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429"/>
        </w:tc>
        <w:tc>
          <w:tcPr>
            <w:tcW w:w="12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Продукт, подлежащий замене</w:t>
            </w:r>
          </w:p>
        </w:tc>
        <w:tc>
          <w:tcPr>
            <w:tcW w:w="2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в граммах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 заменитель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в граммах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30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говядина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блочное на костях 1 категории: баранина, конина, крольчатина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блочное без костей 1 категории: баранина, конина, крольчатина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конина 1 категории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птицы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субпродукты 1-й категории печень, почки, сердце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колбаса вареная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консервы мясные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рыба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 полужирный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31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цельное 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100,0 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кефир, айран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 сгущенное стерилизованное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сливки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 жирный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32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сливки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33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брынза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сливки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34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коровье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сметана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брынза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шт.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35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36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 обезглавленная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сельдь соленая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филе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37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плодово-ягодный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яблоки сушеные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курага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чернослив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изюм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арбуз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дыня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94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Бракеражный журнал скоропортящейся пищевой продукции и полуфабрикатов </w:t>
      </w:r>
    </w:p>
    <w:bookmarkEnd w:id="4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46"/>
        <w:gridCol w:w="557"/>
        <w:gridCol w:w="2517"/>
        <w:gridCol w:w="1486"/>
        <w:gridCol w:w="1331"/>
        <w:gridCol w:w="1951"/>
        <w:gridCol w:w="1177"/>
        <w:gridCol w:w="1435"/>
      </w:tblGrid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час, поступления продовольственного сырья и пищевых продуктов)</w:t>
            </w:r>
          </w:p>
          <w:bookmarkEnd w:id="439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пищевых продуктов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срок реализации продовольственного сырья и пищевых продуктов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 фактической реализации продовольственного сырья и пищевых продуктов по дням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подпись ответственного лица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наличии) примечание *</w:t>
            </w:r>
          </w:p>
        </w:tc>
      </w:tr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0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441"/>
          <w:p>
            <w:pPr>
              <w:spacing w:after="20"/>
              <w:ind w:left="20"/>
              <w:jc w:val="both"/>
            </w:pPr>
          </w:p>
          <w:bookmarkEnd w:id="441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99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Примечание:* Указываются факты списания, возврата продуктов и др.</w:t>
      </w:r>
    </w:p>
    <w:bookmarkEnd w:id="442"/>
    <w:bookmarkStart w:name="z500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"С – витаминизации"</w:t>
      </w:r>
    </w:p>
    <w:bookmarkEnd w:id="4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27"/>
        <w:gridCol w:w="1624"/>
        <w:gridCol w:w="2076"/>
        <w:gridCol w:w="4448"/>
        <w:gridCol w:w="1625"/>
      </w:tblGrid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 приготовления блюда</w:t>
            </w:r>
          </w:p>
          <w:bookmarkEnd w:id="444"/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блюда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добавленного витамина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витамина "С" в одной порции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ответственного лица</w:t>
            </w:r>
          </w:p>
        </w:tc>
      </w:tr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5"/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05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органолептической оценки качества блюд и кулинарных изделий</w:t>
      </w:r>
    </w:p>
    <w:bookmarkEnd w:id="4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15"/>
        <w:gridCol w:w="1000"/>
        <w:gridCol w:w="2073"/>
        <w:gridCol w:w="1296"/>
        <w:gridCol w:w="3023"/>
        <w:gridCol w:w="2549"/>
        <w:gridCol w:w="644"/>
      </w:tblGrid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время, изготовления блюд и кулинарных изделий</w:t>
            </w:r>
          </w:p>
          <w:bookmarkEnd w:id="447"/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блюд и кулинарных изделий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Органолептическая оценка, включая оценку степени готовности блюд и кулинарных изделий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к реализации (время)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 (Ф.И.О. (при его наличии), должность)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лица проводившего бракераж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8"/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графе 7 указываются факты запрещения к реализации готовой продукции</w:t>
      </w:r>
    </w:p>
    <w:bookmarkEnd w:id="449"/>
    <w:bookmarkStart w:name="z511" w:id="4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результатов осмотра работников пищеблока</w:t>
      </w:r>
    </w:p>
    <w:bookmarkEnd w:id="4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22"/>
        <w:gridCol w:w="1580"/>
        <w:gridCol w:w="505"/>
        <w:gridCol w:w="784"/>
        <w:gridCol w:w="505"/>
        <w:gridCol w:w="505"/>
        <w:gridCol w:w="505"/>
        <w:gridCol w:w="505"/>
        <w:gridCol w:w="505"/>
        <w:gridCol w:w="784"/>
        <w:gridCol w:w="784"/>
        <w:gridCol w:w="784"/>
        <w:gridCol w:w="784"/>
        <w:gridCol w:w="784"/>
        <w:gridCol w:w="784"/>
        <w:gridCol w:w="1346"/>
        <w:gridCol w:w="111"/>
        <w:gridCol w:w="111"/>
        <w:gridCol w:w="112"/>
      </w:tblGrid>
      <w:tr>
        <w:trPr>
          <w:trHeight w:val="30" w:hRule="atLeast"/>
        </w:trPr>
        <w:tc>
          <w:tcPr>
            <w:tcW w:w="52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51"/>
        </w:tc>
        <w:tc>
          <w:tcPr>
            <w:tcW w:w="158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50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 / дни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1*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15…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52"/>
        </w:tc>
        <w:tc>
          <w:tcPr>
            <w:tcW w:w="15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7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*здоров, болен, отстранен от работы, санирован, отпуск, выходной</w:t>
      </w:r>
    </w:p>
    <w:bookmarkEnd w:id="453"/>
    <w:bookmarkStart w:name="z518" w:id="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контроля за выполнением норм пищевой продукции за___месяц ________г. </w:t>
      </w:r>
    </w:p>
    <w:bookmarkEnd w:id="4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00"/>
        <w:gridCol w:w="484"/>
        <w:gridCol w:w="2322"/>
        <w:gridCol w:w="492"/>
        <w:gridCol w:w="492"/>
        <w:gridCol w:w="492"/>
        <w:gridCol w:w="630"/>
        <w:gridCol w:w="769"/>
        <w:gridCol w:w="2501"/>
        <w:gridCol w:w="1292"/>
        <w:gridCol w:w="2326"/>
      </w:tblGrid>
      <w:tr>
        <w:trPr>
          <w:trHeight w:val="30" w:hRule="atLeast"/>
        </w:trPr>
        <w:tc>
          <w:tcPr>
            <w:tcW w:w="5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55"/>
        </w:tc>
        <w:tc>
          <w:tcPr>
            <w:tcW w:w="4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пищевой продукции</w:t>
            </w:r>
          </w:p>
        </w:tc>
        <w:tc>
          <w:tcPr>
            <w:tcW w:w="232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Норма*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выдано пищевой продукции в брутто по дням (всего), г на одного человека / количество питающихся</w:t>
            </w:r>
          </w:p>
        </w:tc>
        <w:tc>
          <w:tcPr>
            <w:tcW w:w="25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выдано пищевой продукции в брутто на 1 человека за 10 дней</w:t>
            </w:r>
          </w:p>
        </w:tc>
        <w:tc>
          <w:tcPr>
            <w:tcW w:w="12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среднем на 1 человека в день</w:t>
            </w:r>
          </w:p>
        </w:tc>
        <w:tc>
          <w:tcPr>
            <w:tcW w:w="23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от нормы в % (+/-)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56"/>
        </w:tc>
        <w:tc>
          <w:tcPr>
            <w:tcW w:w="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457"/>
          <w:p>
            <w:pPr>
              <w:spacing w:after="20"/>
              <w:ind w:left="20"/>
              <w:jc w:val="both"/>
            </w:pPr>
          </w:p>
          <w:bookmarkEnd w:id="457"/>
        </w:tc>
        <w:tc>
          <w:tcPr>
            <w:tcW w:w="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24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_______________________________________________________</w:t>
      </w:r>
    </w:p>
    <w:bookmarkEnd w:id="4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526" w:id="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перечень медицинского оборудования и инструментария для оснащения медицинского кабинета</w:t>
      </w:r>
    </w:p>
    <w:bookmarkEnd w:id="4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28"/>
        <w:gridCol w:w="7198"/>
        <w:gridCol w:w="3374"/>
      </w:tblGrid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медицинского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инструментария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6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6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Письменный стол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6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2-6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6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Кушетка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6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канцелярский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6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медицинский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6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Ширма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6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столик со стеклянной крышкой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6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Холодильник (для вакцин и медикаментов)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46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47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Фонендоскоп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7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Бактерицидная лампа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7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Весы медицинские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7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Ростомер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7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Термоконтейнер для транспортировки вакцин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7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Настольная лампа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7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Термометры медицинские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20-50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7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7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Умывальная раковина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7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Ведро с педальной крышкой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8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уничтожения остатков вакцин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8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медицинские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8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Колпаки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8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Простыни одноразовые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8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бумажные одноразовые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48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темные для уборки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48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Маски одноразовые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10-30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48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Уборочный инвентарь: ведра, швабра, ветоши, емкости для хранения ветошей, перчатки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от набора помещений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48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Дезинфицирующие средства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 на 3 месяца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48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Канцтовары (журналы, тетради, клей, ручки, дырокол, степлер, корректор, папки и т.д.)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49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маленький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49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большой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49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Жгут резиновый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4-6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49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Шприцы одноразовые с иглами: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49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49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Грелка резиновая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49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Пузырь для льда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49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Лоток почкообразный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  <w:bookmarkEnd w:id="49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металлический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49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Шины для иммобилизации конечностей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50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Коврик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bookmarkEnd w:id="50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Сантиметровая лента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  <w:bookmarkEnd w:id="50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Таблицы для определения остроты зрения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  <w:bookmarkEnd w:id="50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Жидкое мыло с дозатором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с изменениями, внесенными приказом и.о. Министра здравоохранения РК от 03.09.2018 </w:t>
      </w:r>
      <w:r>
        <w:rPr>
          <w:rFonts w:ascii="Times New Roman"/>
          <w:b w:val="false"/>
          <w:i w:val="false"/>
          <w:color w:val="ff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573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Медицинская документация объектов </w:t>
      </w:r>
    </w:p>
    <w:bookmarkEnd w:id="504"/>
    <w:bookmarkStart w:name="z574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Медицинской документацией являются:</w:t>
      </w:r>
    </w:p>
    <w:bookmarkEnd w:id="505"/>
    <w:bookmarkStart w:name="z575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журнал учета инфекционных заболеваний;</w:t>
      </w:r>
    </w:p>
    <w:bookmarkEnd w:id="506"/>
    <w:bookmarkStart w:name="z576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 учета контактов с острыми инфекционными заболеваниями;</w:t>
      </w:r>
    </w:p>
    <w:bookmarkEnd w:id="507"/>
    <w:bookmarkStart w:name="z577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профилактических прививок;</w:t>
      </w:r>
    </w:p>
    <w:bookmarkEnd w:id="508"/>
    <w:bookmarkStart w:name="z578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журнал учета профилактических прививок;</w:t>
      </w:r>
    </w:p>
    <w:bookmarkEnd w:id="509"/>
    <w:bookmarkStart w:name="z57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журнал движения вакцин, других бактериальных препаратов;</w:t>
      </w:r>
    </w:p>
    <w:bookmarkEnd w:id="510"/>
    <w:bookmarkStart w:name="z580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журнал регистрации проб Манту;</w:t>
      </w:r>
    </w:p>
    <w:bookmarkEnd w:id="511"/>
    <w:bookmarkStart w:name="z581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журнал регистрации детей группы риска подлежащих обследованию по пробе Манту;</w:t>
      </w:r>
    </w:p>
    <w:bookmarkEnd w:id="512"/>
    <w:bookmarkStart w:name="z582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8)журнал туберкулино-положительных лиц, подлежащих дообследованию у фтизиопедиатра;</w:t>
      </w:r>
    </w:p>
    <w:bookmarkEnd w:id="5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журнал регистрации лиц, обследованных на гельминты;</w:t>
      </w:r>
    </w:p>
    <w:bookmarkEnd w:id="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0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паспорт здоровья ребенка;</w:t>
      </w:r>
    </w:p>
    <w:bookmarkEnd w:id="515"/>
    <w:bookmarkStart w:name="z591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списки детей группы риска;</w:t>
      </w:r>
    </w:p>
    <w:bookmarkEnd w:id="516"/>
    <w:bookmarkStart w:name="z592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журнал учета флюрообследования студентов;</w:t>
      </w:r>
    </w:p>
    <w:bookmarkEnd w:id="517"/>
    <w:bookmarkStart w:name="z593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журнал учета флюроположительных лиц;</w:t>
      </w:r>
    </w:p>
    <w:bookmarkEnd w:id="5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контрольная карта диспансерного наблюдения;</w:t>
      </w:r>
    </w:p>
    <w:bookmarkEnd w:id="519"/>
    <w:bookmarkStart w:name="z59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журнал углубленных профилактических медицинских осмотров, акты специалистов;</w:t>
      </w:r>
    </w:p>
    <w:bookmarkEnd w:id="520"/>
    <w:bookmarkStart w:name="z597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индивидуальные медицинские карты учащихся (воспитанников);</w:t>
      </w:r>
    </w:p>
    <w:bookmarkEnd w:id="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журнал регистрации состояния здоровья работников пищеблока;</w:t>
      </w:r>
    </w:p>
    <w:bookmarkEnd w:id="522"/>
    <w:bookmarkStart w:name="z60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бракеражный журнал для сырой продукции;</w:t>
      </w:r>
    </w:p>
    <w:bookmarkEnd w:id="523"/>
    <w:bookmarkStart w:name="z60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журнал контроля качества готовой пищи (бракеражный)</w:t>
      </w:r>
    </w:p>
    <w:bookmarkEnd w:id="524"/>
    <w:bookmarkStart w:name="z60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журнал "С-витаминизации";</w:t>
      </w:r>
    </w:p>
    <w:bookmarkEnd w:id="525"/>
    <w:bookmarkStart w:name="z60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ведомость контроля за выполнением норм продуктов питания за месяц. </w:t>
      </w:r>
    </w:p>
    <w:bookmarkEnd w:id="5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